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-Accent51"/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5"/>
        <w:gridCol w:w="2401"/>
      </w:tblGrid>
      <w:tr w:rsidR="00132FA8" w:rsidRPr="00132FA8" w14:paraId="6FBFD11D" w14:textId="77777777" w:rsidTr="006C65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0D12E1CA" w14:textId="0D2C24BF" w:rsidR="00132FA8" w:rsidRPr="00132FA8" w:rsidRDefault="00132FA8" w:rsidP="00132FA8">
            <w:pPr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132FA8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شاخص</w:t>
            </w:r>
            <w:bookmarkStart w:id="0" w:name="_GoBack"/>
            <w:bookmarkEnd w:id="0"/>
            <w:r w:rsidRPr="00132FA8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:</w:t>
            </w:r>
            <w:r w:rsidRPr="00132FA8">
              <w:rPr>
                <w:rFonts w:cs="B Mitra"/>
                <w:color w:val="000000" w:themeColor="text1"/>
                <w:sz w:val="26"/>
                <w:szCs w:val="26"/>
              </w:rPr>
              <w:t xml:space="preserve"> </w:t>
            </w:r>
            <w:r w:rsidRPr="00132FA8">
              <w:rPr>
                <w:rFonts w:cs="B Mitra"/>
                <w:color w:val="000000" w:themeColor="text1"/>
                <w:sz w:val="26"/>
                <w:szCs w:val="26"/>
                <w:rtl/>
              </w:rPr>
              <w:t>الکترون</w:t>
            </w:r>
            <w:r w:rsidRPr="00132FA8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</w:t>
            </w:r>
            <w:r w:rsidRPr="00132FA8">
              <w:rPr>
                <w:rFonts w:cs="B Mitra" w:hint="eastAsia"/>
                <w:color w:val="000000" w:themeColor="text1"/>
                <w:sz w:val="26"/>
                <w:szCs w:val="26"/>
                <w:rtl/>
              </w:rPr>
              <w:t>ک</w:t>
            </w:r>
            <w:r w:rsidRPr="00132FA8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ی</w:t>
            </w:r>
            <w:r w:rsidRPr="00132FA8">
              <w:rPr>
                <w:rFonts w:cs="B Mitra"/>
                <w:color w:val="000000" w:themeColor="text1"/>
                <w:sz w:val="26"/>
                <w:szCs w:val="26"/>
                <w:rtl/>
              </w:rPr>
              <w:t xml:space="preserve"> شدن خدمات</w:t>
            </w:r>
          </w:p>
        </w:tc>
        <w:tc>
          <w:tcPr>
            <w:tcW w:w="2401" w:type="dxa"/>
            <w:tcBorders>
              <w:bottom w:val="none" w:sz="0" w:space="0" w:color="auto"/>
            </w:tcBorders>
            <w:shd w:val="clear" w:color="auto" w:fill="BDD6EE"/>
            <w:vAlign w:val="center"/>
          </w:tcPr>
          <w:p w14:paraId="286CC49F" w14:textId="4184C107" w:rsidR="00132FA8" w:rsidRPr="00132FA8" w:rsidRDefault="00132FA8" w:rsidP="00132FA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000000" w:themeColor="text1"/>
                <w:sz w:val="26"/>
                <w:szCs w:val="26"/>
                <w:rtl/>
              </w:rPr>
            </w:pPr>
            <w:r w:rsidRPr="00132FA8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 xml:space="preserve">تعداد سنجه: </w:t>
            </w:r>
            <w:r w:rsidR="00FB2CCE">
              <w:rPr>
                <w:rFonts w:cs="B Mitra" w:hint="cs"/>
                <w:color w:val="000000" w:themeColor="text1"/>
                <w:sz w:val="26"/>
                <w:szCs w:val="26"/>
                <w:rtl/>
              </w:rPr>
              <w:t>2</w:t>
            </w:r>
          </w:p>
        </w:tc>
      </w:tr>
      <w:tr w:rsidR="00132FA8" w:rsidRPr="00132FA8" w14:paraId="41A01FD8" w14:textId="77777777" w:rsidTr="006C65DB">
        <w:trPr>
          <w:trHeight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shd w:val="clear" w:color="auto" w:fill="C5E0B3"/>
            <w:vAlign w:val="center"/>
          </w:tcPr>
          <w:p w14:paraId="7B10098F" w14:textId="4727B2B2" w:rsidR="00132FA8" w:rsidRPr="00132FA8" w:rsidRDefault="00132FA8" w:rsidP="00132FA8">
            <w:pPr>
              <w:rPr>
                <w:rFonts w:cs="B Mitra"/>
                <w:sz w:val="24"/>
                <w:szCs w:val="24"/>
                <w:rtl/>
              </w:rPr>
            </w:pPr>
            <w:r w:rsidRPr="00132FA8">
              <w:rPr>
                <w:rFonts w:cs="B Mitra" w:hint="cs"/>
                <w:sz w:val="24"/>
                <w:szCs w:val="24"/>
                <w:rtl/>
              </w:rPr>
              <w:t xml:space="preserve">سنجه 1: </w:t>
            </w:r>
            <w:r w:rsidR="00FB2CCE">
              <w:rPr>
                <w:rFonts w:cs="B Mitra" w:hint="cs"/>
                <w:sz w:val="24"/>
                <w:szCs w:val="24"/>
                <w:rtl/>
              </w:rPr>
              <w:t>کیفیت ارائه خدمات واگذار شده دستگاه</w:t>
            </w:r>
          </w:p>
        </w:tc>
        <w:tc>
          <w:tcPr>
            <w:tcW w:w="2401" w:type="dxa"/>
            <w:shd w:val="clear" w:color="auto" w:fill="C5E0B3"/>
            <w:vAlign w:val="center"/>
          </w:tcPr>
          <w:p w14:paraId="314BBD0B" w14:textId="08026CC3" w:rsidR="00132FA8" w:rsidRPr="00132FA8" w:rsidRDefault="00132FA8" w:rsidP="00132FA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sz w:val="26"/>
                <w:szCs w:val="26"/>
                <w:rtl/>
              </w:rPr>
            </w:pPr>
            <w:r w:rsidRPr="00132FA8">
              <w:rPr>
                <w:rFonts w:cs="B Mitra" w:hint="cs"/>
                <w:b/>
                <w:sz w:val="26"/>
                <w:szCs w:val="26"/>
                <w:rtl/>
              </w:rPr>
              <w:t xml:space="preserve">وزن از 100: </w:t>
            </w:r>
            <w:r w:rsidR="0040401A">
              <w:rPr>
                <w:rFonts w:cs="B Mitra" w:hint="cs"/>
                <w:b/>
                <w:sz w:val="26"/>
                <w:szCs w:val="26"/>
                <w:rtl/>
              </w:rPr>
              <w:t>70</w:t>
            </w:r>
          </w:p>
        </w:tc>
      </w:tr>
      <w:tr w:rsidR="00132FA8" w:rsidRPr="00132FA8" w14:paraId="64238E59" w14:textId="77777777" w:rsidTr="00DB5176">
        <w:trPr>
          <w:trHeight w:val="28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500BBE96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>عنوان سنجه:</w:t>
            </w:r>
          </w:p>
          <w:p w14:paraId="6D9B4D84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>ک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ف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ت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واگذار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خدمات دستگاه به دفاتر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</w:p>
          <w:p w14:paraId="79F9B6AA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نحوه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ارز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اب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سنجه: </w:t>
            </w:r>
          </w:p>
          <w:p w14:paraId="7BE17F61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سنجش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ک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ف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ت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ارائه خدمت توسط دفاتر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بصورت انتخاب چند نمونه تصادف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از چند دفتر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که خدمات دستگاه را ارائه م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ی‏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نما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ند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و ارز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اب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آنها توسط ارز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ابان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از طر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ق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مراجعه حضور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تلفن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براساس بررس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مولفه‏ ها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مانند مدت زمان ارائه خدمات در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پوشش ج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غراف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خدمت‏ گ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رندگان،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سرعت و دقت ارائه خدمات و ... صورت گ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رد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>.</w:t>
            </w:r>
          </w:p>
          <w:p w14:paraId="14E0B489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عملکرد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واگذار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خدمات به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در صورت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مورد تا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د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است که اولاً خدمت به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رسماً واگذار و اجرا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شده باشد، ثان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اً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دارا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حداقل ‏ها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ک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ف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ت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ارائه خدمت باشد. </w:t>
            </w:r>
          </w:p>
          <w:p w14:paraId="0B7AAED5" w14:textId="77777777" w:rsidR="0040401A" w:rsidRPr="0040401A" w:rsidRDefault="0040401A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ضرور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است ل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ست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خدمات قابل ارائه دستگاه از طر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ق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دفاتر پ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شخوان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به مردم به عنوان مستند در سامانه بارگذار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گردد.</w:t>
            </w:r>
          </w:p>
          <w:p w14:paraId="1EDECB22" w14:textId="0BB257C9" w:rsidR="003941BF" w:rsidRPr="00132FA8" w:rsidRDefault="003941BF" w:rsidP="00DB5176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</w:p>
        </w:tc>
      </w:tr>
      <w:tr w:rsidR="00DB5176" w:rsidRPr="00132FA8" w14:paraId="0100690B" w14:textId="77777777" w:rsidTr="00DB5176">
        <w:trPr>
          <w:trHeight w:val="1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55DBE266" w14:textId="77777777" w:rsidR="00DB5176" w:rsidRPr="0040401A" w:rsidRDefault="00DB5176" w:rsidP="00DB5176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40401A">
              <w:rPr>
                <w:rFonts w:cs="B Mitra" w:hint="eastAsia"/>
                <w:bCs w:val="0"/>
                <w:sz w:val="26"/>
                <w:szCs w:val="26"/>
                <w:rtl/>
              </w:rPr>
              <w:t>مستندات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قابل قبول(ارائه شده از سو</w:t>
            </w:r>
            <w:r w:rsidRPr="0040401A">
              <w:rPr>
                <w:rFonts w:cs="B Mitra" w:hint="cs"/>
                <w:bCs w:val="0"/>
                <w:sz w:val="26"/>
                <w:szCs w:val="26"/>
                <w:rtl/>
              </w:rPr>
              <w:t>ی</w:t>
            </w:r>
            <w:r w:rsidRPr="0040401A">
              <w:rPr>
                <w:rFonts w:cs="B Mitra"/>
                <w:bCs w:val="0"/>
                <w:sz w:val="26"/>
                <w:szCs w:val="26"/>
                <w:rtl/>
              </w:rPr>
              <w:t xml:space="preserve"> دستگاه):</w:t>
            </w:r>
          </w:p>
          <w:p w14:paraId="6F8956BE" w14:textId="775E1BC1" w:rsidR="00DB5176" w:rsidRPr="00DB5176" w:rsidRDefault="00DB5176" w:rsidP="00DB51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Mitra"/>
                <w:sz w:val="26"/>
                <w:szCs w:val="26"/>
                <w:rtl/>
              </w:rPr>
            </w:pPr>
            <w:r w:rsidRPr="00DB5176">
              <w:rPr>
                <w:rFonts w:cs="B Mitra"/>
                <w:sz w:val="26"/>
                <w:szCs w:val="26"/>
                <w:rtl/>
              </w:rPr>
              <w:t>ل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ست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خدمات ارائه شده دستگاه از طر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ق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پ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شخوان،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فهرست دفاتر پ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شخوان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ارائه دهنده خدمات دستگاه و مستندات قانون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واگذار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خدمات به دفاتر پ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شخوان</w:t>
            </w:r>
            <w:r w:rsidRPr="00DB5176">
              <w:rPr>
                <w:rFonts w:cs="B Mitra"/>
                <w:sz w:val="26"/>
                <w:szCs w:val="26"/>
                <w:rtl/>
              </w:rPr>
              <w:t>.</w:t>
            </w:r>
          </w:p>
          <w:p w14:paraId="71DB3154" w14:textId="705BC19B" w:rsidR="00DB5176" w:rsidRPr="00DB5176" w:rsidRDefault="00DB5176" w:rsidP="00DB517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lowKashida"/>
              <w:rPr>
                <w:rFonts w:cs="B Mitra"/>
                <w:b w:val="0"/>
                <w:sz w:val="26"/>
                <w:szCs w:val="26"/>
                <w:rtl/>
              </w:rPr>
            </w:pPr>
            <w:r w:rsidRPr="00DB5176">
              <w:rPr>
                <w:rFonts w:cs="B Mitra"/>
                <w:sz w:val="26"/>
                <w:szCs w:val="26"/>
                <w:rtl/>
              </w:rPr>
              <w:t>گزارش تحل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ل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نظارت دوره ا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بر ک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ف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ت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خدمات ارائه شده در دفاتر پ</w:t>
            </w:r>
            <w:r w:rsidRPr="00DB5176">
              <w:rPr>
                <w:rFonts w:cs="B Mitra" w:hint="cs"/>
                <w:sz w:val="26"/>
                <w:szCs w:val="26"/>
                <w:rtl/>
              </w:rPr>
              <w:t>ی</w:t>
            </w:r>
            <w:r w:rsidRPr="00DB5176">
              <w:rPr>
                <w:rFonts w:cs="B Mitra" w:hint="eastAsia"/>
                <w:sz w:val="26"/>
                <w:szCs w:val="26"/>
                <w:rtl/>
              </w:rPr>
              <w:t>شخوان</w:t>
            </w:r>
            <w:r w:rsidRPr="00DB5176">
              <w:rPr>
                <w:rFonts w:cs="B Mitra"/>
                <w:sz w:val="26"/>
                <w:szCs w:val="26"/>
                <w:rtl/>
              </w:rPr>
              <w:t xml:space="preserve"> توسط دستگاه.</w:t>
            </w:r>
          </w:p>
        </w:tc>
      </w:tr>
      <w:tr w:rsidR="00DB5176" w:rsidRPr="00132FA8" w14:paraId="0D8479AF" w14:textId="77777777" w:rsidTr="00DB5176">
        <w:trPr>
          <w:trHeight w:val="3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p w14:paraId="5AD737CC" w14:textId="53DE7177" w:rsidR="00DB5176" w:rsidRPr="0040401A" w:rsidRDefault="00DB5176" w:rsidP="0040401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>
              <w:rPr>
                <w:rFonts w:cs="B Mitra" w:hint="cs"/>
                <w:bCs w:val="0"/>
                <w:sz w:val="26"/>
                <w:szCs w:val="26"/>
                <w:rtl/>
              </w:rPr>
              <w:t>نهاد ارزیاب: سازمان مدیریت و برنامه ریزی استان</w:t>
            </w:r>
          </w:p>
        </w:tc>
      </w:tr>
      <w:tr w:rsidR="00132FA8" w:rsidRPr="00132FA8" w14:paraId="0D606869" w14:textId="77777777" w:rsidTr="006C65DB">
        <w:trPr>
          <w:trHeight w:val="8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95" w:type="dxa"/>
            <w:shd w:val="clear" w:color="auto" w:fill="C5E0B3"/>
            <w:vAlign w:val="center"/>
          </w:tcPr>
          <w:p w14:paraId="2E92BC2F" w14:textId="29E37183" w:rsidR="00132FA8" w:rsidRPr="00132FA8" w:rsidRDefault="00132FA8" w:rsidP="00132FA8">
            <w:pPr>
              <w:rPr>
                <w:rFonts w:cs="B Mitra"/>
                <w:sz w:val="24"/>
                <w:szCs w:val="24"/>
                <w:rtl/>
              </w:rPr>
            </w:pPr>
            <w:r w:rsidRPr="00132FA8">
              <w:rPr>
                <w:rFonts w:cs="B Mitra" w:hint="cs"/>
                <w:sz w:val="24"/>
                <w:szCs w:val="24"/>
                <w:rtl/>
              </w:rPr>
              <w:t xml:space="preserve">سنجه 2: </w:t>
            </w:r>
            <w:r w:rsidR="00FB2CCE">
              <w:rPr>
                <w:rFonts w:cs="B Mitra" w:hint="cs"/>
                <w:sz w:val="24"/>
                <w:szCs w:val="24"/>
                <w:rtl/>
              </w:rPr>
              <w:t>امکان ثبت و پیگیری مکاتبات مراجعین حقیقی و حقوقی در تارنمای دستگاه</w:t>
            </w:r>
          </w:p>
        </w:tc>
        <w:tc>
          <w:tcPr>
            <w:tcW w:w="2401" w:type="dxa"/>
            <w:shd w:val="clear" w:color="auto" w:fill="C5E0B3"/>
            <w:vAlign w:val="center"/>
          </w:tcPr>
          <w:p w14:paraId="4E4A2453" w14:textId="5C0105F2" w:rsidR="00132FA8" w:rsidRPr="00132FA8" w:rsidRDefault="00132FA8" w:rsidP="00132FA8">
            <w:pPr>
              <w:jc w:val="lowKashi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sz w:val="26"/>
                <w:szCs w:val="26"/>
                <w:rtl/>
              </w:rPr>
            </w:pPr>
            <w:r w:rsidRPr="00132FA8">
              <w:rPr>
                <w:rFonts w:cs="B Mitra" w:hint="cs"/>
                <w:b/>
                <w:sz w:val="26"/>
                <w:szCs w:val="26"/>
                <w:rtl/>
              </w:rPr>
              <w:t xml:space="preserve">وزن از 100: </w:t>
            </w:r>
            <w:r w:rsidR="0040401A">
              <w:rPr>
                <w:rFonts w:cs="B Mitra" w:hint="cs"/>
                <w:b/>
                <w:sz w:val="26"/>
                <w:szCs w:val="26"/>
                <w:rtl/>
              </w:rPr>
              <w:t>30</w:t>
            </w:r>
          </w:p>
        </w:tc>
      </w:tr>
      <w:tr w:rsidR="00132FA8" w:rsidRPr="00132FA8" w14:paraId="56FE866A" w14:textId="77777777" w:rsidTr="00BD7442">
        <w:trPr>
          <w:trHeight w:val="14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96" w:type="dxa"/>
            <w:gridSpan w:val="2"/>
            <w:shd w:val="clear" w:color="auto" w:fill="auto"/>
            <w:vAlign w:val="center"/>
          </w:tcPr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8770"/>
            </w:tblGrid>
            <w:tr w:rsidR="00BD7442" w:rsidRPr="006D046B" w14:paraId="3B85623B" w14:textId="77777777" w:rsidTr="001619DA">
              <w:trPr>
                <w:trHeight w:val="127"/>
              </w:trPr>
              <w:tc>
                <w:tcPr>
                  <w:tcW w:w="9016" w:type="dxa"/>
                </w:tcPr>
                <w:p w14:paraId="5666C2AD" w14:textId="77777777" w:rsidR="00BD7442" w:rsidRPr="006D046B" w:rsidRDefault="00BD7442" w:rsidP="00BD7442">
                  <w:pPr>
                    <w:rPr>
                      <w:rFonts w:cs="B Titr"/>
                      <w:rtl/>
                    </w:rPr>
                  </w:pPr>
                  <w:r w:rsidRPr="006D046B">
                    <w:rPr>
                      <w:rFonts w:cs="B Titr" w:hint="cs"/>
                      <w:rtl/>
                    </w:rPr>
                    <w:t>نحوه ارزیابی و فرمول سنجش</w:t>
                  </w:r>
                </w:p>
                <w:p w14:paraId="3F475524" w14:textId="77777777" w:rsidR="00BD7442" w:rsidRPr="006D046B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</w:rPr>
                  </w:pP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>به منظور تسریع در مراودات اداری اشخاص حقیقی و حقوقی که امکان اتصال به شبکه دولت را ندارند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t xml:space="preserve"> </w:t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>با دستگاه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>های اجرایی و در راستای اجرای بند 6 بخشنامه شماره 1739836 مورخ 15/12/1396 سازمان اداری و استخدامی کشور، دستگاه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های اجرایی موظفند نسبت به ایجاد درگاهی با عنوان 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t>«</w:t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پیشخوان ارباب رجوع 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t xml:space="preserve">(ثبت و پیگیری مکاتبات)» </w:t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روی تارنمای دستگاه متبوع، اقدام کرده و از طریق میز خدمت الکترونیکی/غیرالکترونیکی، ارباب رجوع (اشخاص حقیقی و حقوقی) را به درگاه یادشده جهت ثبت و رهگیری مکاتبات خود، هدایت نمایند. </w:t>
                  </w:r>
                </w:p>
                <w:p w14:paraId="2E9A2E4E" w14:textId="77777777" w:rsidR="00BD7442" w:rsidRPr="006D046B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  <w:rtl/>
                    </w:rPr>
                  </w:pP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>این اقدام، امکان ثبت و رهگیری مکاتبات را بدون مراجعه حضوری اشخاص حقیقی و حقوقی به دستگاه های اجرایی فراهم نموده و دخالت عوامل انسانی برای اخذ مدارک و مستندات به صورت دستی را تا حد امکان، کم/حذف می نماید.</w:t>
                  </w:r>
                </w:p>
                <w:p w14:paraId="6BEF3336" w14:textId="77777777" w:rsidR="00BD7442" w:rsidRPr="006D046B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  <w:rtl/>
                    </w:rPr>
                  </w:pP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>لازم به ذکر است درگاه یادشده باید منحصراً برای ثبت درخواست</w:t>
                  </w:r>
                  <w:r w:rsidRPr="006D046B">
                    <w:rPr>
                      <w:rFonts w:cs="B Mitra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های اداری ارباب رجوع به صورت الکترونیکی ایجاد شود تا پس از احراز هویت اشخاص حقیقی و حقوقی، امکان ثبت درخواست یادشده از طریق تارنمای دستگاه اجرایی مورد نظر ارباب رجوع، ضمن ارائه شناسه پیگیری، قابل رهگیری باشد. </w:t>
                  </w:r>
                </w:p>
                <w:p w14:paraId="528C8664" w14:textId="77777777" w:rsidR="00BD7442" w:rsidRPr="006D046B" w:rsidRDefault="00BD7442" w:rsidP="00BD744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lowKashida"/>
                    <w:rPr>
                      <w:rFonts w:cs="B Mitra"/>
                      <w:bCs w:val="0"/>
                      <w:sz w:val="26"/>
                      <w:szCs w:val="26"/>
                    </w:rPr>
                  </w:pP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>اداره</w:t>
                  </w:r>
                  <w:r w:rsidRPr="006D046B">
                    <w:rPr>
                      <w:rFonts w:cs="B Mitra"/>
                      <w:bCs w:val="0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t>کل دبیرخانه مرکزی نهاد ریاست جمهوری به عنوان نهاد ارزیاب، نسبت به مکاتبه درخصوص</w:t>
                  </w:r>
                  <w:r w:rsidRPr="006D046B">
                    <w:rPr>
                      <w:rFonts w:cs="B Mitra"/>
                      <w:bCs w:val="0"/>
                      <w:sz w:val="26"/>
                      <w:szCs w:val="26"/>
                      <w:rtl/>
                    </w:rPr>
                    <w:t xml:space="preserve"> «فراهم سازی امکان ثبت و پیگیری مکاتبات مراجعان حقیقی و حقوقی در تارنمای دستگاه» </w:t>
                  </w: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t>و اعلام نحوه ارزیابی با مدیرکل حوزه ریاست دستگاه</w:t>
                  </w:r>
                  <w:r w:rsidRPr="006D046B">
                    <w:rPr>
                      <w:rFonts w:cs="B Mitra"/>
                      <w:bCs w:val="0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t>های اجرایی مشمول که از سوی سازمان اداری و استخدامی کشور اعلام شده اند، اقدام خواهد کرد.</w:t>
                  </w:r>
                </w:p>
                <w:p w14:paraId="740C9A31" w14:textId="77777777" w:rsidR="00BD7442" w:rsidRPr="006D046B" w:rsidRDefault="00BD7442" w:rsidP="00BD744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lowKashida"/>
                    <w:rPr>
                      <w:rFonts w:ascii="Tahoma" w:hAnsi="Tahoma" w:cs="B Mitra"/>
                      <w:bCs w:val="0"/>
                      <w:sz w:val="26"/>
                      <w:szCs w:val="26"/>
                    </w:rPr>
                  </w:pP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lastRenderedPageBreak/>
                    <w:t xml:space="preserve">هر دستگاه اجرایی </w:t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>می</w:t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softHyphen/>
                    <w:t xml:space="preserve">بایست پس از اقدام، نشانی تارنمای رسمی دستگاه بانضمام لینک درگاه با عنوان </w:t>
                  </w:r>
                  <w:r w:rsidRPr="006D046B">
                    <w:rPr>
                      <w:rFonts w:ascii="Tahoma" w:hAnsi="Tahoma" w:cs="B Mitra"/>
                      <w:bCs w:val="0"/>
                      <w:sz w:val="26"/>
                      <w:szCs w:val="26"/>
                      <w:rtl/>
                    </w:rPr>
                    <w:t xml:space="preserve">«پیشخوان ارباب رجوع (ثبت و پیگیری مکاتبات)» </w:t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>روی تارنمای یادشده را در پاسخ به مکاتبه نهاد ارزیاب، ارائه نماید</w:t>
                  </w:r>
                  <w:r w:rsidRPr="006D046B">
                    <w:rPr>
                      <w:rFonts w:ascii="Tahoma" w:hAnsi="Tahoma" w:cs="B Mitra"/>
                      <w:bCs w:val="0"/>
                      <w:sz w:val="26"/>
                      <w:szCs w:val="26"/>
                      <w:rtl/>
                    </w:rPr>
                    <w:t>. (معرفی نماینده مطلع بانضمام اعلام شماره همراه و مستقیم وی الزامی است.)</w:t>
                  </w:r>
                </w:p>
                <w:p w14:paraId="4295779D" w14:textId="77777777" w:rsidR="00BD7442" w:rsidRDefault="00BD7442" w:rsidP="00BD7442">
                  <w:pPr>
                    <w:pStyle w:val="ListParagraph"/>
                    <w:numPr>
                      <w:ilvl w:val="0"/>
                      <w:numId w:val="6"/>
                    </w:numPr>
                    <w:spacing w:after="0" w:line="240" w:lineRule="auto"/>
                    <w:jc w:val="lowKashida"/>
                    <w:rPr>
                      <w:rFonts w:cs="B Mitra"/>
                      <w:bCs w:val="0"/>
                      <w:sz w:val="26"/>
                      <w:szCs w:val="26"/>
                    </w:rPr>
                  </w:pPr>
                  <w:r w:rsidRPr="006D046B">
                    <w:rPr>
                      <w:rFonts w:ascii="Tahoma" w:hAnsi="Tahoma" w:cs="B Mitra"/>
                      <w:bCs w:val="0"/>
                      <w:sz w:val="26"/>
                      <w:szCs w:val="26"/>
                      <w:rtl/>
                    </w:rPr>
                    <w:t xml:space="preserve"> نهاد </w:t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>ارزیاب از طریق مشخصات ارائه شده هر دستگاه اجرایی، نامه</w:t>
                  </w:r>
                  <w:r w:rsidRPr="006D046B">
                    <w:rPr>
                      <w:rFonts w:ascii="Tahoma" w:hAnsi="Tahoma" w:cs="B Mitra"/>
                      <w:bCs w:val="0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 xml:space="preserve">ای تستی با عنوان </w:t>
                  </w:r>
                  <w:r w:rsidRPr="006D046B">
                    <w:rPr>
                      <w:rFonts w:ascii="Tahoma" w:hAnsi="Tahoma" w:cs="B Mitra"/>
                      <w:bCs w:val="0"/>
                      <w:sz w:val="26"/>
                      <w:szCs w:val="26"/>
                      <w:rtl/>
                    </w:rPr>
                    <w:t xml:space="preserve">«تست پیشخوان ارباب </w:t>
                  </w:r>
                  <w:r w:rsidRPr="006D046B">
                    <w:rPr>
                      <w:rFonts w:ascii="Tahoma" w:hAnsi="Tahoma" w:cs="B Mitra" w:hint="cs"/>
                      <w:bCs w:val="0"/>
                      <w:sz w:val="26"/>
                      <w:szCs w:val="26"/>
                      <w:rtl/>
                    </w:rPr>
                    <w:t>رجوع» را از طریق درگاه یادشده به دبیرخانه</w:t>
                  </w: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t xml:space="preserve"> مرکزی دستگاه ارسال می</w:t>
                  </w:r>
                  <w:r w:rsidRPr="006D046B">
                    <w:rPr>
                      <w:rFonts w:cs="B Mitra"/>
                      <w:bCs w:val="0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Mitra" w:hint="cs"/>
                      <w:bCs w:val="0"/>
                      <w:sz w:val="26"/>
                      <w:szCs w:val="26"/>
                      <w:rtl/>
                    </w:rPr>
                    <w:t>کند. پس از آن، امتیاز مربوط به هر یک از 8  مولفه مندرج در جدول زیر، در صورت عملکرد صحیح و بدون نقص به دستگاه تخصیص داده خواهد شد.</w:t>
                  </w:r>
                </w:p>
                <w:p w14:paraId="4C32DD3B" w14:textId="77777777" w:rsidR="00BD7442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  <w:rtl/>
                    </w:rPr>
                  </w:pPr>
                </w:p>
                <w:p w14:paraId="70372B80" w14:textId="77777777" w:rsidR="00BD7442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  <w:rtl/>
                    </w:rPr>
                  </w:pPr>
                </w:p>
                <w:p w14:paraId="280420D5" w14:textId="77777777" w:rsidR="00BD7442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  <w:rtl/>
                    </w:rPr>
                  </w:pPr>
                </w:p>
                <w:p w14:paraId="22845146" w14:textId="0F8CCF94" w:rsidR="00BD7442" w:rsidRPr="00BD7442" w:rsidRDefault="00BD7442" w:rsidP="00BD7442">
                  <w:pPr>
                    <w:jc w:val="lowKashida"/>
                    <w:rPr>
                      <w:rFonts w:cs="B Mitra"/>
                      <w:sz w:val="26"/>
                      <w:szCs w:val="26"/>
                    </w:rPr>
                  </w:pPr>
                  <w:r w:rsidRPr="00BD7442">
                    <w:rPr>
                      <w:rFonts w:cs="B Mitra" w:hint="cs"/>
                      <w:sz w:val="26"/>
                      <w:szCs w:val="26"/>
                      <w:rtl/>
                    </w:rPr>
                    <w:t xml:space="preserve"> </w:t>
                  </w:r>
                </w:p>
                <w:p w14:paraId="492EAD7E" w14:textId="77777777" w:rsidR="00BD7442" w:rsidRPr="006D046B" w:rsidRDefault="00BD7442" w:rsidP="00BD7442">
                  <w:pPr>
                    <w:ind w:left="720"/>
                    <w:jc w:val="both"/>
                    <w:rPr>
                      <w:rFonts w:cs="B Zar"/>
                      <w:sz w:val="14"/>
                      <w:szCs w:val="14"/>
                    </w:rPr>
                  </w:pPr>
                </w:p>
                <w:tbl>
                  <w:tblPr>
                    <w:tblStyle w:val="GridTable4-Accent3"/>
                    <w:bidiVisual/>
                    <w:tblW w:w="4660" w:type="pct"/>
                    <w:jc w:val="center"/>
                    <w:tblBorders>
                      <w:top w:val="single" w:sz="4" w:space="0" w:color="A5A5A5" w:themeColor="accent3"/>
                      <w:left w:val="single" w:sz="4" w:space="0" w:color="A5A5A5" w:themeColor="accent3"/>
                      <w:bottom w:val="single" w:sz="4" w:space="0" w:color="A5A5A5" w:themeColor="accent3"/>
                      <w:right w:val="single" w:sz="4" w:space="0" w:color="A5A5A5" w:themeColor="accent3"/>
                      <w:insideH w:val="single" w:sz="4" w:space="0" w:color="A5A5A5" w:themeColor="accent3"/>
                      <w:insideV w:val="single" w:sz="4" w:space="0" w:color="A5A5A5" w:themeColor="accent3"/>
                    </w:tblBorders>
                    <w:shd w:val="clear" w:color="auto" w:fill="FFFFFF" w:themeFill="background1"/>
                    <w:tblLook w:val="04A0" w:firstRow="1" w:lastRow="0" w:firstColumn="1" w:lastColumn="0" w:noHBand="0" w:noVBand="1"/>
                  </w:tblPr>
                  <w:tblGrid>
                    <w:gridCol w:w="721"/>
                    <w:gridCol w:w="5322"/>
                    <w:gridCol w:w="1920"/>
                  </w:tblGrid>
                  <w:tr w:rsidR="00BD7442" w:rsidRPr="006D046B" w14:paraId="749A8DDA" w14:textId="77777777" w:rsidTr="001619D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406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1EC2840E" w14:textId="77777777" w:rsidR="00BD7442" w:rsidRPr="006D046B" w:rsidRDefault="00BD7442" w:rsidP="00BD7442">
                        <w:pPr>
                          <w:jc w:val="center"/>
                          <w:rPr>
                            <w:rFonts w:cs="B Zar"/>
                            <w:b w:val="0"/>
                            <w:bCs w:val="0"/>
                            <w:color w:val="auto"/>
                            <w:sz w:val="27"/>
                            <w:szCs w:val="27"/>
                          </w:rPr>
                        </w:pPr>
                        <w:r w:rsidRPr="006D046B">
                          <w:rPr>
                            <w:rFonts w:cs="B Zar" w:hint="cs"/>
                            <w:b w:val="0"/>
                            <w:bCs w:val="0"/>
                            <w:color w:val="auto"/>
                            <w:sz w:val="27"/>
                            <w:szCs w:val="27"/>
                            <w:rtl/>
                            <w:lang w:bidi="ar-SA"/>
                          </w:rPr>
                          <w:t>ردیف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2750D94A" w14:textId="77777777" w:rsidR="00BD7442" w:rsidRPr="006D046B" w:rsidRDefault="00BD7442" w:rsidP="00BD7442">
                        <w:pPr>
                          <w:ind w:left="720"/>
                          <w:jc w:val="center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b w:val="0"/>
                            <w:bCs w:val="0"/>
                            <w:color w:val="auto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b w:val="0"/>
                            <w:bCs w:val="0"/>
                            <w:color w:val="auto"/>
                            <w:sz w:val="27"/>
                            <w:szCs w:val="27"/>
                            <w:rtl/>
                            <w:lang w:bidi="ar-SA"/>
                          </w:rPr>
                          <w:t>عنوان اقدام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63ACBB4E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b w:val="0"/>
                            <w:bCs w:val="0"/>
                            <w:color w:val="auto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b w:val="0"/>
                            <w:bCs w:val="0"/>
                            <w:color w:val="auto"/>
                            <w:sz w:val="27"/>
                            <w:szCs w:val="27"/>
                            <w:rtl/>
                            <w:lang w:bidi="ar-SA"/>
                          </w:rPr>
                          <w:t>امتیاز</w:t>
                        </w:r>
                      </w:p>
                    </w:tc>
                  </w:tr>
                  <w:tr w:rsidR="00BD7442" w:rsidRPr="006D046B" w14:paraId="6F475D0F" w14:textId="77777777" w:rsidTr="001619D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544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6840E153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1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1C11142E" w14:textId="77777777" w:rsidR="00BD7442" w:rsidRPr="006D046B" w:rsidRDefault="00BD7442" w:rsidP="00BD7442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وجود تارنمای رسمی به روز شده ضمن استفاده از پشتیبانی پروتکل امنیتی 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</w:rPr>
                          <w:t>SSL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63FF92F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6765323C" w14:textId="77777777" w:rsidTr="001619DA">
                    <w:trPr>
                      <w:trHeight w:val="811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1FC9F240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2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215F4703" w14:textId="77777777" w:rsidR="00BD7442" w:rsidRPr="006D046B" w:rsidRDefault="00BD7442" w:rsidP="00BD7442">
                        <w:pPr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تعبیه درگاه با عنوان 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 xml:space="preserve">«پیشخوان ارباب رجوع (ثبت و رهگیری مکاتبات)» 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>در محل مناسب از تارنما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</w:rPr>
                          <w:t>ی دستگاه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F33F5AF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29F5B7E7" w14:textId="77777777" w:rsidTr="001619D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1217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304504B6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3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62D27695" w14:textId="77777777" w:rsidR="00BD7442" w:rsidRPr="006D046B" w:rsidRDefault="00BD7442" w:rsidP="00BD7442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ایجاد حساب کاربری ضمن احراز شماره تلفن ارباب رجوع با استفاده از رمز یکبار مصرف 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</w:rPr>
                          <w:t>(OTP)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  <w:t xml:space="preserve"> و 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</w:rPr>
                          <w:t>اعتبارسنجی اقلام هویتی وی با استفاده از سامانه مربوطه در سازمان ثبت احوال کشور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3F1C225F" w14:textId="77777777" w:rsidR="00BD7442" w:rsidRPr="006D046B" w:rsidRDefault="00BD7442" w:rsidP="00BD7442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ind w:left="4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احراز شماره تلفن:6.25</w:t>
                        </w:r>
                      </w:p>
                      <w:p w14:paraId="355F7419" w14:textId="77777777" w:rsidR="00BD7442" w:rsidRPr="006D046B" w:rsidRDefault="00BD7442" w:rsidP="00BD7442">
                        <w:pPr>
                          <w:pStyle w:val="ListParagraph"/>
                          <w:numPr>
                            <w:ilvl w:val="0"/>
                            <w:numId w:val="5"/>
                          </w:numPr>
                          <w:spacing w:after="0" w:line="240" w:lineRule="auto"/>
                          <w:ind w:left="4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اعتبارسنجی</w:t>
                        </w:r>
                        <w:r w:rsidRPr="006D046B">
                          <w:rPr>
                            <w:rFonts w:cs="B Zar"/>
                            <w:bCs w:val="0"/>
                            <w:sz w:val="27"/>
                            <w:szCs w:val="27"/>
                            <w:rtl/>
                          </w:rPr>
                          <w:t xml:space="preserve"> </w:t>
                        </w:r>
                        <w:r w:rsidRPr="006D046B">
                          <w:rPr>
                            <w:rFonts w:cs="B Zar" w:hint="cs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ثبت احوال:6.25</w:t>
                        </w:r>
                      </w:p>
                    </w:tc>
                  </w:tr>
                  <w:tr w:rsidR="00BD7442" w:rsidRPr="006D046B" w14:paraId="385E21A6" w14:textId="77777777" w:rsidTr="001619DA">
                    <w:trPr>
                      <w:trHeight w:val="811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29CE412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4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67E6677F" w14:textId="77777777" w:rsidR="00BD7442" w:rsidRPr="006D046B" w:rsidRDefault="00BD7442" w:rsidP="00BD7442">
                        <w:pPr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فعال سازی حساب کاربری در صورت فراموشی رمز با استفاده از شماره همراه یا نشانی ایمیل ارباب رجوع 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0D1D4EA1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0BE80FEF" w14:textId="77777777" w:rsidTr="001619D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816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0E3DA8C3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5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6E7FF0F1" w14:textId="77777777" w:rsidR="00BD7442" w:rsidRPr="006D046B" w:rsidRDefault="00BD7442" w:rsidP="00BD7442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تعبیه صحیح اقلام اطلاعاتی فرم های مربوطه 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(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درج اقلام اطلاعاتی مربوط به فرم های اشخاص حقیقی و حقوقی ضمن 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درج کامنت های لازم برای راهنمایی کاربر جهت تکمیل صحیح فیلدهای مربوط به فرم ثبت درخواست)</w:t>
                        </w:r>
                      </w:p>
                      <w:p w14:paraId="3D4B3EEB" w14:textId="77777777" w:rsidR="00BD7442" w:rsidRPr="006D046B" w:rsidRDefault="00BD7442" w:rsidP="00BD7442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</w:rPr>
                          <w:t>توجه) اقلام اطلاعاتی مربوط به هر فرم و جزئیات کامل نحوه اقدام، توسط نهاد ارزیاب (اداره کل دبیرخانه مرکزی نهاد ریاست جمهوری)، طی مکاتبه، به هر دستگاه اجرایی ارسال خواهد شد.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0AB99078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1EF9146B" w14:textId="77777777" w:rsidTr="001619DA">
                    <w:trPr>
                      <w:trHeight w:val="804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60B7EA1C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6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0A9D2D69" w14:textId="77777777" w:rsidR="00BD7442" w:rsidRPr="006D046B" w:rsidRDefault="00BD7442" w:rsidP="00BD7442">
                        <w:pPr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>اعلام ثبت درخواست با موفقیت به ارباب رجوع از طریق پیامک ضمن ارائه کد پیگیری به وی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4AE3C493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6F115741" w14:textId="77777777" w:rsidTr="001619D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816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4911E9E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lastRenderedPageBreak/>
                          <w:t>7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5E5073C1" w14:textId="77777777" w:rsidR="00BD7442" w:rsidRPr="006D046B" w:rsidRDefault="00BD7442" w:rsidP="00BD7442">
                        <w:pPr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>امکان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  <w:t xml:space="preserve"> پیگیری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 xml:space="preserve"> 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وضعیت درخواست از طریق درج کد 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</w:rPr>
                          <w:t>رهگیری</w:t>
                        </w: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 xml:space="preserve"> 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>و دریافت پیامک مربوطه (درخواست شما «در حال بررسی»/«تایید شده»/«رد شده» است.)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4F75A394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515F0AEC" w14:textId="77777777" w:rsidTr="001619DA">
                    <w:trPr>
                      <w:trHeight w:val="816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440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074D4770" w14:textId="77777777" w:rsidR="00BD7442" w:rsidRPr="006D046B" w:rsidRDefault="00BD7442" w:rsidP="00BD7442">
                        <w:pPr>
                          <w:bidi w:val="0"/>
                          <w:ind w:left="-165" w:firstLine="316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8</w:t>
                        </w:r>
                      </w:p>
                    </w:tc>
                    <w:tc>
                      <w:tcPr>
                        <w:tcW w:w="334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3ABA39AD" w14:textId="77777777" w:rsidR="00BD7442" w:rsidRPr="006D046B" w:rsidRDefault="00BD7442" w:rsidP="00BD7442">
                        <w:pPr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>تهیه پاسخ تستی فقط جهت ارسال پیامک با متن زیر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</w:rPr>
                          <w:t xml:space="preserve"> </w:t>
                        </w:r>
                      </w:p>
                      <w:p w14:paraId="15437F36" w14:textId="77777777" w:rsidR="00BD7442" w:rsidRPr="006D046B" w:rsidRDefault="00BD7442" w:rsidP="00BD7442">
                        <w:pPr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Cambria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Cambria" w:hint="cs"/>
                            <w:sz w:val="27"/>
                            <w:szCs w:val="27"/>
                            <w:rtl/>
                            <w:lang w:bidi="ar-SA"/>
                          </w:rPr>
                          <w:t>"</w:t>
                        </w:r>
                        <w:r w:rsidRPr="006D046B">
                          <w:rPr>
                            <w:rFonts w:cs="B Zar" w:hint="cs"/>
                            <w:sz w:val="27"/>
                            <w:szCs w:val="27"/>
                            <w:rtl/>
                            <w:lang w:bidi="ar-SA"/>
                          </w:rPr>
                          <w:t xml:space="preserve">پاسخ درخواست شما با شماره ........ مورخ ........ به نشانی ارائه شده، ارسال شد. </w:t>
                        </w:r>
                        <w:r w:rsidRPr="006D046B">
                          <w:rPr>
                            <w:rFonts w:cs="Cambria" w:hint="cs"/>
                            <w:sz w:val="27"/>
                            <w:szCs w:val="27"/>
                            <w:rtl/>
                            <w:lang w:bidi="ar-SA"/>
                          </w:rPr>
                          <w:t>"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vAlign w:val="center"/>
                        <w:hideMark/>
                      </w:tcPr>
                      <w:p w14:paraId="5973FA88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12.5</w:t>
                        </w:r>
                      </w:p>
                    </w:tc>
                  </w:tr>
                  <w:tr w:rsidR="00BD7442" w:rsidRPr="006D046B" w14:paraId="2810FF8C" w14:textId="77777777" w:rsidTr="001619D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406"/>
                      <w:jc w:val="center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3788" w:type="pct"/>
                        <w:gridSpan w:val="2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4632DF91" w14:textId="77777777" w:rsidR="00BD7442" w:rsidRPr="006D046B" w:rsidRDefault="00BD7442" w:rsidP="00BD7442">
                        <w:pPr>
                          <w:ind w:left="720"/>
                          <w:jc w:val="center"/>
                          <w:rPr>
                            <w:rFonts w:cs="B Zar"/>
                            <w:b w:val="0"/>
                            <w:bCs w:val="0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 w:hint="cs"/>
                            <w:b w:val="0"/>
                            <w:bCs w:val="0"/>
                            <w:sz w:val="27"/>
                            <w:szCs w:val="27"/>
                            <w:rtl/>
                            <w:lang w:bidi="ar-SA"/>
                          </w:rPr>
                          <w:t>مجموع</w:t>
                        </w:r>
                      </w:p>
                    </w:tc>
                    <w:tc>
                      <w:tcPr>
                        <w:tcW w:w="1212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 w:themeFill="background1"/>
                        <w:hideMark/>
                      </w:tcPr>
                      <w:p w14:paraId="28B7A3BB" w14:textId="77777777" w:rsidR="00BD7442" w:rsidRPr="006D046B" w:rsidRDefault="00BD7442" w:rsidP="00BD7442">
                        <w:pPr>
                          <w:ind w:left="720"/>
                          <w:jc w:val="both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="B Zar"/>
                            <w:sz w:val="27"/>
                            <w:szCs w:val="27"/>
                            <w:rtl/>
                          </w:rPr>
                        </w:pPr>
                        <w:r w:rsidRPr="006D046B">
                          <w:rPr>
                            <w:rFonts w:cs="B Zar"/>
                            <w:sz w:val="27"/>
                            <w:szCs w:val="27"/>
                            <w:rtl/>
                            <w:lang w:bidi="ar-SA"/>
                          </w:rPr>
                          <w:t>100</w:t>
                        </w:r>
                      </w:p>
                    </w:tc>
                  </w:tr>
                </w:tbl>
                <w:p w14:paraId="2F2863B2" w14:textId="77777777" w:rsidR="00BD7442" w:rsidRPr="006D046B" w:rsidRDefault="00BD7442" w:rsidP="00BD7442">
                  <w:pPr>
                    <w:tabs>
                      <w:tab w:val="left" w:pos="2739"/>
                    </w:tabs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</w:tr>
            <w:tr w:rsidR="00BD7442" w:rsidRPr="006D046B" w14:paraId="16A66D51" w14:textId="77777777" w:rsidTr="001619DA">
              <w:tc>
                <w:tcPr>
                  <w:tcW w:w="9016" w:type="dxa"/>
                </w:tcPr>
                <w:p w14:paraId="07163E9D" w14:textId="77777777" w:rsidR="00BD7442" w:rsidRPr="006D046B" w:rsidRDefault="00BD7442" w:rsidP="00BD7442">
                  <w:pPr>
                    <w:rPr>
                      <w:rFonts w:cs="B Titr"/>
                      <w:rtl/>
                    </w:rPr>
                  </w:pPr>
                  <w:r w:rsidRPr="006D046B">
                    <w:rPr>
                      <w:rFonts w:cs="B Titr" w:hint="cs"/>
                      <w:rtl/>
                    </w:rPr>
                    <w:lastRenderedPageBreak/>
                    <w:t>مستندات قابل قبول (قابل ارائه از سوی دستگاه)</w:t>
                  </w:r>
                </w:p>
                <w:p w14:paraId="7B6CC3F4" w14:textId="77777777" w:rsidR="00BD7442" w:rsidRPr="006D046B" w:rsidRDefault="00BD7442" w:rsidP="00BD7442">
                  <w:pPr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>نیازی به بارگذاری مستندات نمی</w:t>
                  </w:r>
                  <w:r w:rsidRPr="006D046B">
                    <w:rPr>
                      <w:rFonts w:cs="B Zar"/>
                      <w:sz w:val="24"/>
                      <w:szCs w:val="24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>باشد. نتایج اقدامات انجام شده هر دستگاه اجرایی پس از بررسی و تأیید توسط اداره</w:t>
                  </w:r>
                  <w:r w:rsidRPr="006D046B">
                    <w:rPr>
                      <w:rFonts w:cs="B Zar"/>
                      <w:sz w:val="24"/>
                      <w:szCs w:val="24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>کل دبیرخانه مرکزی نهاد ریاست جمهوری (نهاد ارزیاب) در "سکوی مدیریت عملکرد نظام اداری (معنا)" سازمان اداری و استخدامی کشور درج خواهد شد و ملاک عمل ارزیابان سازمان قرار خواهد گرفت.</w:t>
                  </w:r>
                </w:p>
              </w:tc>
            </w:tr>
            <w:tr w:rsidR="00BD7442" w:rsidRPr="006D046B" w14:paraId="1CD467FB" w14:textId="77777777" w:rsidTr="001619DA">
              <w:tc>
                <w:tcPr>
                  <w:tcW w:w="9016" w:type="dxa"/>
                </w:tcPr>
                <w:p w14:paraId="09BC71B4" w14:textId="7AA81B93" w:rsidR="00BD7442" w:rsidRPr="006D046B" w:rsidRDefault="00BD7442" w:rsidP="00BD7442">
                  <w:pPr>
                    <w:rPr>
                      <w:rFonts w:cs="B Titr"/>
                      <w:rtl/>
                    </w:rPr>
                  </w:pPr>
                  <w:r w:rsidRPr="006D046B">
                    <w:rPr>
                      <w:rFonts w:cs="B Titr" w:hint="cs"/>
                      <w:rtl/>
                    </w:rPr>
                    <w:t>مستند قانونی (مرجع قانونی مورد استناد)</w:t>
                  </w:r>
                </w:p>
                <w:p w14:paraId="1D62BF7D" w14:textId="77777777" w:rsidR="00BD7442" w:rsidRPr="006D046B" w:rsidRDefault="00BD7442" w:rsidP="00BD7442">
                  <w:pPr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بند (6) بخشنامه شماره 1799836 مورخ 15/12/1396 سازمان اداری و استخدامی کشور </w:t>
                  </w:r>
                  <w:r w:rsidRPr="006D046B">
                    <w:rPr>
                      <w:rFonts w:cs="B Zar" w:hint="cs"/>
                      <w:sz w:val="26"/>
                      <w:szCs w:val="26"/>
                      <w:rtl/>
                    </w:rPr>
                    <w:t>(دستگاه</w:t>
                  </w:r>
                  <w:r w:rsidRPr="006D046B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6"/>
                      <w:szCs w:val="26"/>
                      <w:rtl/>
                    </w:rPr>
                    <w:t>های اجرایی موظف</w:t>
                  </w:r>
                  <w:r w:rsidRPr="006D046B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6"/>
                      <w:szCs w:val="26"/>
                      <w:rtl/>
                    </w:rPr>
                    <w:t>اند ارسال و دریافت مکاتبات مراجعین حقیقی و حقوقی را از طریق کلیه کانال</w:t>
                  </w:r>
                  <w:r w:rsidRPr="006D046B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6"/>
                      <w:szCs w:val="26"/>
                      <w:rtl/>
                    </w:rPr>
                    <w:t>های ارائه خدمت اعم از پرتال</w:t>
                  </w:r>
                  <w:r w:rsidRPr="006D046B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6D046B">
                    <w:rPr>
                      <w:rFonts w:cs="B Zar" w:hint="cs"/>
                      <w:sz w:val="26"/>
                      <w:szCs w:val="26"/>
                      <w:rtl/>
                    </w:rPr>
                    <w:t>های دستگاهی و ... انجام دهند. ضروری است گردش اداری کلیه مکاتبات به صورت الکترونیکی بوده و با ارائه شناسه پیگیری، قابل رهگیری باشد.)</w:t>
                  </w:r>
                </w:p>
                <w:p w14:paraId="7058E19E" w14:textId="05804D6E" w:rsidR="00BD7442" w:rsidRPr="006D046B" w:rsidRDefault="00BD7442" w:rsidP="00BD7442">
                  <w:pPr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</w:tc>
            </w:tr>
            <w:tr w:rsidR="00DB5176" w:rsidRPr="006D046B" w14:paraId="08D6A456" w14:textId="77777777" w:rsidTr="001619DA">
              <w:tc>
                <w:tcPr>
                  <w:tcW w:w="9016" w:type="dxa"/>
                </w:tcPr>
                <w:p w14:paraId="374FBB71" w14:textId="5DCC4970" w:rsidR="00DB5176" w:rsidRPr="006D046B" w:rsidRDefault="00DB5176" w:rsidP="00BD7442">
                  <w:pPr>
                    <w:rPr>
                      <w:rFonts w:hint="cs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نهاد ارزیاب:</w:t>
                  </w: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7B79CD">
                    <w:rPr>
                      <w:rFonts w:cs="B Zar" w:hint="cs"/>
                      <w:sz w:val="24"/>
                      <w:szCs w:val="24"/>
                      <w:rtl/>
                    </w:rPr>
                    <w:t>سازمان مدیرت و برنامه ریزی استان</w:t>
                  </w:r>
                  <w:r w:rsidRPr="006D046B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</w:tbl>
          <w:p w14:paraId="05EC5827" w14:textId="158669DC" w:rsidR="00132FA8" w:rsidRPr="00132FA8" w:rsidRDefault="00132FA8" w:rsidP="00132FA8">
            <w:pPr>
              <w:jc w:val="lowKashida"/>
              <w:rPr>
                <w:rFonts w:cs="B Mitra"/>
                <w:bCs w:val="0"/>
                <w:sz w:val="26"/>
                <w:szCs w:val="26"/>
                <w:rtl/>
              </w:rPr>
            </w:pPr>
          </w:p>
        </w:tc>
      </w:tr>
    </w:tbl>
    <w:p w14:paraId="2D0A85B6" w14:textId="77777777" w:rsidR="00997E8B" w:rsidRDefault="00997E8B"/>
    <w:sectPr w:rsidR="00997E8B" w:rsidSect="0081258A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7723D" w14:textId="77777777" w:rsidR="00157033" w:rsidRDefault="00157033" w:rsidP="00DB5176">
      <w:pPr>
        <w:spacing w:after="0" w:line="240" w:lineRule="auto"/>
      </w:pPr>
      <w:r>
        <w:separator/>
      </w:r>
    </w:p>
  </w:endnote>
  <w:endnote w:type="continuationSeparator" w:id="0">
    <w:p w14:paraId="58E75C93" w14:textId="77777777" w:rsidR="00157033" w:rsidRDefault="00157033" w:rsidP="00DB5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DA883" w14:textId="77777777" w:rsidR="00157033" w:rsidRDefault="00157033" w:rsidP="00DB5176">
      <w:pPr>
        <w:spacing w:after="0" w:line="240" w:lineRule="auto"/>
      </w:pPr>
      <w:r>
        <w:separator/>
      </w:r>
    </w:p>
  </w:footnote>
  <w:footnote w:type="continuationSeparator" w:id="0">
    <w:p w14:paraId="19E3EFE7" w14:textId="77777777" w:rsidR="00157033" w:rsidRDefault="00157033" w:rsidP="00DB5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D65EB" w14:textId="77777777" w:rsidR="00DB5176" w:rsidRDefault="00DB5176" w:rsidP="00DB5176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126A6FE" wp14:editId="42E1035D">
              <wp:simplePos x="0" y="0"/>
              <wp:positionH relativeFrom="page">
                <wp:align>right</wp:align>
              </wp:positionH>
              <wp:positionV relativeFrom="paragraph">
                <wp:posOffset>-454822</wp:posOffset>
              </wp:positionV>
              <wp:extent cx="7068820" cy="794385"/>
              <wp:effectExtent l="0" t="0" r="0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2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6025A8" w14:textId="77777777" w:rsidR="00DB5176" w:rsidRDefault="00DB5176" w:rsidP="00DB5176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42C3DA2" wp14:editId="404546FE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CC161A1" w14:textId="77777777" w:rsidR="00DB5176" w:rsidRDefault="00DB5176" w:rsidP="00DB5176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61CB31C8" w14:textId="77777777" w:rsidR="00DB5176" w:rsidRDefault="00DB5176" w:rsidP="00DB5176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26A6FE" id="Group 1" o:spid="_x0000_s1026" style="position:absolute;left:0;text-align:left;margin-left:505.4pt;margin-top:-35.8pt;width:556.6pt;height:62.55pt;z-index:251660288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14:paraId="266025A8" w14:textId="77777777" w:rsidR="00DB5176" w:rsidRDefault="00DB5176" w:rsidP="00DB5176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542C3DA2" wp14:editId="404546FE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A0wgAAANoAAAAPAAAAZHJzL2Rvd25yZXYueG1sRI/NasMw&#10;EITvhb6D2EJujewG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AtVpA0wgAAANoAAAAPAAAA&#10;AAAAAAAAAAAAAAcCAABkcnMvZG93bnJldi54bWxQSwUGAAAAAAMAAwC3AAAA9gIAAAAA&#10;" filled="f" stroked="f" strokeweight="1.5pt">
                <v:textbox>
                  <w:txbxContent>
                    <w:p w14:paraId="3CC161A1" w14:textId="77777777" w:rsidR="00DB5176" w:rsidRDefault="00DB5176" w:rsidP="00DB5176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61CB31C8" w14:textId="77777777" w:rsidR="00DB5176" w:rsidRDefault="00DB5176" w:rsidP="00DB5176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D4ADD41" wp14:editId="4C16DD15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8BC13D" w14:textId="77777777" w:rsidR="00DB5176" w:rsidRDefault="00DB5176" w:rsidP="00DB5176">
    <w:pPr>
      <w:pStyle w:val="Header"/>
      <w:bidi w:val="0"/>
      <w:rPr>
        <w:bCs w:val="0"/>
      </w:rPr>
    </w:pPr>
  </w:p>
  <w:p w14:paraId="448104F8" w14:textId="77777777" w:rsidR="00DB5176" w:rsidRDefault="00DB5176" w:rsidP="00DB5176">
    <w:pPr>
      <w:pStyle w:val="Header"/>
      <w:bidi w:val="0"/>
      <w:ind w:left="-1440"/>
      <w:rPr>
        <w:bCs w:val="0"/>
      </w:rPr>
    </w:pPr>
  </w:p>
  <w:p w14:paraId="24A886B2" w14:textId="77777777" w:rsidR="00DB5176" w:rsidRDefault="00DB5176" w:rsidP="00DB5176">
    <w:pPr>
      <w:pStyle w:val="Head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4CB1"/>
    <w:multiLevelType w:val="hybridMultilevel"/>
    <w:tmpl w:val="CAC81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2162F"/>
    <w:multiLevelType w:val="hybridMultilevel"/>
    <w:tmpl w:val="5B842AD0"/>
    <w:lvl w:ilvl="0" w:tplc="B7E8E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5EA4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729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4480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09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20FF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C07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8E4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B228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746D49"/>
    <w:multiLevelType w:val="hybridMultilevel"/>
    <w:tmpl w:val="5B842AD0"/>
    <w:lvl w:ilvl="0" w:tplc="B7E8EF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65EA4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729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4480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2098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20FF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C070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8E4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B228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825366"/>
    <w:multiLevelType w:val="hybridMultilevel"/>
    <w:tmpl w:val="7C1807D0"/>
    <w:lvl w:ilvl="0" w:tplc="9086CDC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41DB1"/>
    <w:multiLevelType w:val="hybridMultilevel"/>
    <w:tmpl w:val="DE005C50"/>
    <w:lvl w:ilvl="0" w:tplc="4C1681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42583"/>
    <w:multiLevelType w:val="hybridMultilevel"/>
    <w:tmpl w:val="A6A204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F45BBF"/>
    <w:multiLevelType w:val="hybridMultilevel"/>
    <w:tmpl w:val="2876B1CE"/>
    <w:lvl w:ilvl="0" w:tplc="B1C097E8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75F"/>
    <w:rsid w:val="00132FA8"/>
    <w:rsid w:val="00157033"/>
    <w:rsid w:val="003941BF"/>
    <w:rsid w:val="0040401A"/>
    <w:rsid w:val="005D7207"/>
    <w:rsid w:val="007B79CD"/>
    <w:rsid w:val="0081258A"/>
    <w:rsid w:val="00997E8B"/>
    <w:rsid w:val="00B8475F"/>
    <w:rsid w:val="00BD7442"/>
    <w:rsid w:val="00DB5176"/>
    <w:rsid w:val="00DE5BF8"/>
    <w:rsid w:val="00FB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591C9B7"/>
  <w15:chartTrackingRefBased/>
  <w15:docId w15:val="{C3A73D4D-B3B4-4E64-B1E7-063B72AF4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1Light-Accent51">
    <w:name w:val="Grid Table 1 Light - Accent 51"/>
    <w:basedOn w:val="TableNormal"/>
    <w:uiPriority w:val="46"/>
    <w:rsid w:val="00132FA8"/>
    <w:pPr>
      <w:spacing w:after="0" w:line="240" w:lineRule="auto"/>
    </w:pPr>
    <w:rPr>
      <w:rFonts w:cstheme="minorBidi"/>
      <w:bCs w:val="0"/>
      <w:lang w:bidi="ar-SA"/>
    </w:r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5D7207"/>
    <w:pPr>
      <w:spacing w:after="0" w:line="240" w:lineRule="auto"/>
    </w:pPr>
    <w:rPr>
      <w:rFonts w:cstheme="minorBidi"/>
      <w:b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3">
    <w:name w:val="Grid Table 4 Accent 3"/>
    <w:basedOn w:val="TableNormal"/>
    <w:uiPriority w:val="49"/>
    <w:rsid w:val="005D7207"/>
    <w:pPr>
      <w:spacing w:after="0" w:line="240" w:lineRule="auto"/>
    </w:pPr>
    <w:rPr>
      <w:rFonts w:cstheme="minorBidi"/>
      <w:bCs w:val="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5D7207"/>
    <w:pPr>
      <w:spacing w:after="200" w:line="276" w:lineRule="auto"/>
      <w:ind w:left="720"/>
      <w:contextualSpacing/>
    </w:pPr>
    <w:rPr>
      <w:rFonts w:cstheme="minorBidi"/>
      <w:bCs w:val="0"/>
    </w:rPr>
  </w:style>
  <w:style w:type="paragraph" w:styleId="Header">
    <w:name w:val="header"/>
    <w:basedOn w:val="Normal"/>
    <w:link w:val="HeaderChar"/>
    <w:uiPriority w:val="99"/>
    <w:unhideWhenUsed/>
    <w:rsid w:val="00DB5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5176"/>
  </w:style>
  <w:style w:type="paragraph" w:styleId="Footer">
    <w:name w:val="footer"/>
    <w:basedOn w:val="Normal"/>
    <w:link w:val="FooterChar"/>
    <w:uiPriority w:val="99"/>
    <w:unhideWhenUsed/>
    <w:rsid w:val="00DB51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5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13</cp:revision>
  <dcterms:created xsi:type="dcterms:W3CDTF">2025-02-04T11:27:00Z</dcterms:created>
  <dcterms:modified xsi:type="dcterms:W3CDTF">2025-02-08T09:19:00Z</dcterms:modified>
</cp:coreProperties>
</file>